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A29346" w14:textId="77777777" w:rsidR="000A4A56" w:rsidRDefault="000A4A56" w:rsidP="000A4A56">
      <w:pPr>
        <w:spacing w:line="276" w:lineRule="auto"/>
        <w:jc w:val="right"/>
        <w:rPr>
          <w:rFonts w:ascii="Arial" w:hAnsi="Arial" w:cs="Arial"/>
          <w:b/>
          <w:bCs/>
          <w:color w:val="000000" w:themeColor="text1"/>
        </w:rPr>
      </w:pPr>
      <w:r w:rsidRPr="000A4A56">
        <w:rPr>
          <w:noProof/>
        </w:rPr>
        <w:drawing>
          <wp:inline distT="0" distB="0" distL="0" distR="0" wp14:anchorId="4A630CFB" wp14:editId="69113B88">
            <wp:extent cx="3107279" cy="206335"/>
            <wp:effectExtent l="0" t="0" r="0" b="0"/>
            <wp:docPr id="43903248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032486" name=""/>
                    <pic:cNvPicPr/>
                  </pic:nvPicPr>
                  <pic:blipFill>
                    <a:blip r:embed="rId6"/>
                    <a:stretch>
                      <a:fillRect/>
                    </a:stretch>
                  </pic:blipFill>
                  <pic:spPr>
                    <a:xfrm>
                      <a:off x="0" y="0"/>
                      <a:ext cx="4039568" cy="268243"/>
                    </a:xfrm>
                    <a:prstGeom prst="rect">
                      <a:avLst/>
                    </a:prstGeom>
                  </pic:spPr>
                </pic:pic>
              </a:graphicData>
            </a:graphic>
          </wp:inline>
        </w:drawing>
      </w:r>
    </w:p>
    <w:p w14:paraId="14F92DA6" w14:textId="77777777" w:rsidR="000A4A56" w:rsidRDefault="000A4A56" w:rsidP="00C10EA9">
      <w:pPr>
        <w:spacing w:line="276" w:lineRule="auto"/>
        <w:jc w:val="both"/>
        <w:rPr>
          <w:rFonts w:ascii="Arial" w:hAnsi="Arial" w:cs="Arial"/>
          <w:b/>
          <w:bCs/>
          <w:color w:val="000000" w:themeColor="text1"/>
        </w:rPr>
      </w:pPr>
    </w:p>
    <w:p w14:paraId="5A54F9FD" w14:textId="77777777" w:rsidR="000A4A56" w:rsidRDefault="000A4A56" w:rsidP="00C10EA9">
      <w:pPr>
        <w:spacing w:line="276" w:lineRule="auto"/>
        <w:jc w:val="both"/>
        <w:rPr>
          <w:rFonts w:ascii="Arial" w:hAnsi="Arial" w:cs="Arial"/>
          <w:b/>
          <w:bCs/>
          <w:color w:val="000000" w:themeColor="text1"/>
        </w:rPr>
      </w:pPr>
    </w:p>
    <w:p w14:paraId="5E57FA78" w14:textId="77777777" w:rsidR="000A4A56" w:rsidRDefault="000A4A56" w:rsidP="00C10EA9">
      <w:pPr>
        <w:spacing w:line="276" w:lineRule="auto"/>
        <w:jc w:val="both"/>
        <w:rPr>
          <w:rFonts w:ascii="Arial" w:hAnsi="Arial" w:cs="Arial"/>
          <w:b/>
          <w:bCs/>
          <w:color w:val="000000" w:themeColor="text1"/>
        </w:rPr>
      </w:pPr>
    </w:p>
    <w:p w14:paraId="40075B95" w14:textId="2C324DA7" w:rsidR="001F20E4" w:rsidRPr="000A4A56" w:rsidRDefault="000A4A56" w:rsidP="00C10EA9">
      <w:pPr>
        <w:spacing w:line="276" w:lineRule="auto"/>
        <w:jc w:val="both"/>
        <w:rPr>
          <w:rFonts w:ascii="Arial" w:hAnsi="Arial" w:cs="Arial"/>
          <w:b/>
          <w:bCs/>
          <w:color w:val="000000" w:themeColor="text1"/>
        </w:rPr>
      </w:pPr>
      <w:r w:rsidRPr="000A4A56">
        <w:rPr>
          <w:rFonts w:ascii="Arial" w:hAnsi="Arial" w:cs="Arial"/>
          <w:b/>
          <w:bCs/>
          <w:color w:val="000000" w:themeColor="text1"/>
        </w:rPr>
        <w:t xml:space="preserve">ENVELOPING WATERS </w:t>
      </w:r>
    </w:p>
    <w:p w14:paraId="369EE1CB" w14:textId="77777777" w:rsidR="001F20E4" w:rsidRPr="00B7711F" w:rsidRDefault="001F20E4" w:rsidP="00C10EA9">
      <w:pPr>
        <w:spacing w:line="276" w:lineRule="auto"/>
        <w:jc w:val="both"/>
        <w:rPr>
          <w:rFonts w:ascii="Arial" w:hAnsi="Arial" w:cs="Arial"/>
          <w:b/>
          <w:bCs/>
          <w:color w:val="000000" w:themeColor="text1"/>
          <w:sz w:val="22"/>
          <w:szCs w:val="22"/>
        </w:rPr>
      </w:pPr>
    </w:p>
    <w:p w14:paraId="09C91042" w14:textId="37A9615B" w:rsidR="003662BD" w:rsidRPr="003662BD" w:rsidRDefault="003662BD" w:rsidP="003662BD">
      <w:pPr>
        <w:pStyle w:val="NormaleWeb"/>
        <w:rPr>
          <w:rStyle w:val="normaltextrun"/>
          <w:rFonts w:ascii="Arial" w:eastAsiaTheme="minorEastAsia" w:hAnsi="Arial" w:cs="Arial"/>
          <w:bCs/>
          <w:sz w:val="22"/>
          <w:szCs w:val="22"/>
        </w:rPr>
      </w:pPr>
      <w:r w:rsidRPr="003662BD">
        <w:rPr>
          <w:rStyle w:val="normaltextrun"/>
          <w:rFonts w:ascii="Arial" w:eastAsiaTheme="minorEastAsia" w:hAnsi="Arial" w:cs="Arial"/>
          <w:bCs/>
          <w:sz w:val="22"/>
          <w:szCs w:val="22"/>
        </w:rPr>
        <w:t xml:space="preserve">À l’occasion du Salone del Mobile 2026, Elisa Ossino a conçu un nouvel aménagement pour le showroom de Fantini situé Via Solferino. Le projet prend la forme d’une installation immersive pensée pour mettre en valeur et scénographier </w:t>
      </w:r>
      <w:r w:rsidRPr="003662BD">
        <w:rPr>
          <w:rStyle w:val="normaltextrun"/>
          <w:rFonts w:ascii="Arial" w:eastAsiaTheme="minorEastAsia" w:hAnsi="Arial" w:cs="Arial"/>
          <w:bCs/>
          <w:i/>
          <w:iCs/>
          <w:sz w:val="22"/>
          <w:szCs w:val="22"/>
        </w:rPr>
        <w:t>Margherita</w:t>
      </w:r>
      <w:r w:rsidRPr="003662BD">
        <w:rPr>
          <w:rStyle w:val="normaltextrun"/>
          <w:rFonts w:ascii="Arial" w:eastAsiaTheme="minorEastAsia" w:hAnsi="Arial" w:cs="Arial"/>
          <w:bCs/>
          <w:sz w:val="22"/>
          <w:szCs w:val="22"/>
        </w:rPr>
        <w:t xml:space="preserve"> et </w:t>
      </w:r>
      <w:r w:rsidRPr="003662BD">
        <w:rPr>
          <w:rStyle w:val="normaltextrun"/>
          <w:rFonts w:ascii="Arial" w:eastAsiaTheme="minorEastAsia" w:hAnsi="Arial" w:cs="Arial"/>
          <w:bCs/>
          <w:i/>
          <w:iCs/>
          <w:sz w:val="22"/>
          <w:szCs w:val="22"/>
        </w:rPr>
        <w:t>Fontane Bianche</w:t>
      </w:r>
      <w:r w:rsidRPr="003662BD">
        <w:rPr>
          <w:rStyle w:val="normaltextrun"/>
          <w:rFonts w:ascii="Arial" w:eastAsiaTheme="minorEastAsia" w:hAnsi="Arial" w:cs="Arial"/>
          <w:bCs/>
          <w:sz w:val="22"/>
          <w:szCs w:val="22"/>
        </w:rPr>
        <w:t>, les collections issues de la collaboration entre Salvatori et Fantini.</w:t>
      </w:r>
      <w:r w:rsidRPr="003662BD">
        <w:rPr>
          <w:rStyle w:val="normaltextrun"/>
          <w:rFonts w:ascii="Arial" w:eastAsiaTheme="minorEastAsia" w:hAnsi="Arial" w:cs="Arial"/>
          <w:bCs/>
          <w:sz w:val="22"/>
          <w:szCs w:val="22"/>
        </w:rPr>
        <w:t xml:space="preserve"> </w:t>
      </w:r>
      <w:r w:rsidRPr="003662BD">
        <w:rPr>
          <w:rStyle w:val="normaltextrun"/>
          <w:rFonts w:ascii="Arial" w:eastAsiaTheme="minorEastAsia" w:hAnsi="Arial" w:cs="Arial"/>
          <w:bCs/>
          <w:sz w:val="22"/>
          <w:szCs w:val="22"/>
        </w:rPr>
        <w:t>L’intervention s’inscrit dans l’architecture existante à travers un système de volumes sculpturaux qui réinterprètent le thème de l’eau, entre mémoire et suggestions modernistes. Le cœur du projet est un bassin central de 350 cm, dont la géométrie évoque les abreuvoirs traditionnels siciliens liés à la mémoire personnelle d’Elisa Ossino. Cet élément archétypal organise le parcours et définit un nouveau paysage de relations au sein de l’espace.</w:t>
      </w:r>
      <w:r w:rsidRPr="003662BD">
        <w:rPr>
          <w:rStyle w:val="normaltextrun"/>
          <w:rFonts w:ascii="Arial" w:eastAsiaTheme="minorEastAsia" w:hAnsi="Arial" w:cs="Arial"/>
          <w:bCs/>
          <w:sz w:val="22"/>
          <w:szCs w:val="22"/>
        </w:rPr>
        <w:t xml:space="preserve"> </w:t>
      </w:r>
      <w:r w:rsidRPr="003662BD">
        <w:rPr>
          <w:rStyle w:val="normaltextrun"/>
          <w:rFonts w:ascii="Arial" w:eastAsiaTheme="minorEastAsia" w:hAnsi="Arial" w:cs="Arial"/>
          <w:bCs/>
          <w:sz w:val="22"/>
          <w:szCs w:val="22"/>
        </w:rPr>
        <w:t>L’ensemble de la structure est revêtu d’un enduit à la chaux, un choix qui confère aux surfaces une opacité tactile et une tonalité neutre et raffinée.</w:t>
      </w:r>
    </w:p>
    <w:p w14:paraId="42321EDC" w14:textId="39880943" w:rsidR="003662BD" w:rsidRPr="003662BD" w:rsidRDefault="003662BD" w:rsidP="003662BD">
      <w:pPr>
        <w:pStyle w:val="NormaleWeb"/>
        <w:rPr>
          <w:rStyle w:val="normaltextrun"/>
          <w:rFonts w:ascii="Arial" w:eastAsiaTheme="minorEastAsia" w:hAnsi="Arial" w:cs="Arial"/>
          <w:bCs/>
          <w:sz w:val="22"/>
          <w:szCs w:val="22"/>
        </w:rPr>
      </w:pPr>
      <w:r w:rsidRPr="003662BD">
        <w:rPr>
          <w:rStyle w:val="normaltextrun"/>
          <w:rFonts w:ascii="Arial" w:eastAsiaTheme="minorEastAsia" w:hAnsi="Arial" w:cs="Arial"/>
          <w:bCs/>
          <w:sz w:val="22"/>
          <w:szCs w:val="22"/>
        </w:rPr>
        <w:t>L’aménagement se déploie selon un plan symétrique, où huit bassins latéraux accueillent les nouveaux projets, comme des épisodes qui se déroulent en parallèle sur les deux côtés de l’espace.</w:t>
      </w:r>
      <w:r>
        <w:rPr>
          <w:rStyle w:val="normaltextrun"/>
          <w:rFonts w:ascii="Arial" w:eastAsiaTheme="minorEastAsia" w:hAnsi="Arial" w:cs="Arial"/>
          <w:bCs/>
          <w:sz w:val="22"/>
          <w:szCs w:val="22"/>
        </w:rPr>
        <w:t xml:space="preserve"> </w:t>
      </w:r>
      <w:r w:rsidRPr="003662BD">
        <w:rPr>
          <w:rStyle w:val="normaltextrun"/>
          <w:rFonts w:ascii="Arial" w:eastAsiaTheme="minorEastAsia" w:hAnsi="Arial" w:cs="Arial"/>
          <w:bCs/>
          <w:sz w:val="22"/>
          <w:szCs w:val="22"/>
        </w:rPr>
        <w:t xml:space="preserve">D’un côté, l’évolution de </w:t>
      </w:r>
      <w:r w:rsidRPr="003662BD">
        <w:rPr>
          <w:rStyle w:val="normaltextrun"/>
          <w:rFonts w:ascii="Arial" w:eastAsiaTheme="minorEastAsia" w:hAnsi="Arial" w:cs="Arial"/>
          <w:bCs/>
          <w:i/>
          <w:iCs/>
          <w:sz w:val="22"/>
          <w:szCs w:val="22"/>
        </w:rPr>
        <w:t>Fontane Bianche</w:t>
      </w:r>
      <w:r w:rsidRPr="003662BD">
        <w:rPr>
          <w:rStyle w:val="normaltextrun"/>
          <w:rFonts w:ascii="Arial" w:eastAsiaTheme="minorEastAsia" w:hAnsi="Arial" w:cs="Arial"/>
          <w:bCs/>
          <w:sz w:val="22"/>
          <w:szCs w:val="22"/>
        </w:rPr>
        <w:t xml:space="preserve"> est présentée, célébrant son dixième anniversaire à travers des variantes métalliques en laiton pur et en métal brut, ainsi qu’une recherche chromatique centrée sur des tonalités poudrées telles que le bleu poudré, le vert olive, le mastic et le jaune beurre.</w:t>
      </w:r>
    </w:p>
    <w:p w14:paraId="5B73797A" w14:textId="77777777" w:rsidR="003662BD" w:rsidRPr="003662BD" w:rsidRDefault="003662BD" w:rsidP="003662BD">
      <w:pPr>
        <w:pStyle w:val="NormaleWeb"/>
        <w:rPr>
          <w:rStyle w:val="normaltextrun"/>
          <w:rFonts w:ascii="Arial" w:eastAsiaTheme="minorEastAsia" w:hAnsi="Arial" w:cs="Arial"/>
          <w:bCs/>
          <w:sz w:val="22"/>
          <w:szCs w:val="22"/>
        </w:rPr>
      </w:pPr>
      <w:r w:rsidRPr="003662BD">
        <w:rPr>
          <w:rStyle w:val="normaltextrun"/>
          <w:rFonts w:ascii="Arial" w:eastAsiaTheme="minorEastAsia" w:hAnsi="Arial" w:cs="Arial"/>
          <w:bCs/>
          <w:sz w:val="22"/>
          <w:szCs w:val="22"/>
        </w:rPr>
        <w:t xml:space="preserve">Sur le côté opposé, l’installation accueille </w:t>
      </w:r>
      <w:r w:rsidRPr="003662BD">
        <w:rPr>
          <w:rStyle w:val="normaltextrun"/>
          <w:rFonts w:ascii="Arial" w:eastAsiaTheme="minorEastAsia" w:hAnsi="Arial" w:cs="Arial"/>
          <w:bCs/>
          <w:i/>
          <w:iCs/>
          <w:sz w:val="22"/>
          <w:szCs w:val="22"/>
        </w:rPr>
        <w:t>Margherita</w:t>
      </w:r>
      <w:r w:rsidRPr="003662BD">
        <w:rPr>
          <w:rStyle w:val="normaltextrun"/>
          <w:rFonts w:ascii="Arial" w:eastAsiaTheme="minorEastAsia" w:hAnsi="Arial" w:cs="Arial"/>
          <w:bCs/>
          <w:sz w:val="22"/>
          <w:szCs w:val="22"/>
        </w:rPr>
        <w:t>, la nouvelle collection de robinetterie dont le design s’inspire de l’iconographie des fontaines publiques. Le projet met l’accent sur le geste primaire de laisser couler l’eau : une action quotidienne traduite en une géométrie essentielle, où la poignée et le bec sont réduits à de purs signes graphiques. Les modèles sont présentés sur des vasques à base ronde et carrée, déclinés dans les finitions Matt Gun Metal PVD, Pure Brass PVD, Raw Metal PVD, ainsi que dans une version spécifique en laiton naturel.</w:t>
      </w:r>
    </w:p>
    <w:p w14:paraId="78081655" w14:textId="77777777" w:rsidR="003662BD" w:rsidRPr="003662BD" w:rsidRDefault="003662BD" w:rsidP="003662BD">
      <w:pPr>
        <w:pStyle w:val="NormaleWeb"/>
        <w:rPr>
          <w:rStyle w:val="normaltextrun"/>
          <w:rFonts w:ascii="Arial" w:eastAsiaTheme="minorEastAsia" w:hAnsi="Arial" w:cs="Arial"/>
          <w:bCs/>
          <w:sz w:val="22"/>
          <w:szCs w:val="22"/>
        </w:rPr>
      </w:pPr>
      <w:r w:rsidRPr="003662BD">
        <w:rPr>
          <w:rStyle w:val="normaltextrun"/>
          <w:rFonts w:ascii="Arial" w:eastAsiaTheme="minorEastAsia" w:hAnsi="Arial" w:cs="Arial"/>
          <w:bCs/>
          <w:sz w:val="22"/>
          <w:szCs w:val="22"/>
        </w:rPr>
        <w:t>L’installation conçue par Elisa Ossino se configure ainsi comme un lieu suspendu, où l’eau devient matière et mémoire, agissant comme un élément mobile au cœur d’un récit immersif.</w:t>
      </w:r>
    </w:p>
    <w:p w14:paraId="7F551517" w14:textId="77777777" w:rsidR="00EE2480" w:rsidRPr="00B7711F" w:rsidRDefault="00EE2480" w:rsidP="00C10EA9">
      <w:pPr>
        <w:pStyle w:val="paragraph"/>
        <w:spacing w:before="0" w:beforeAutospacing="0" w:after="0" w:afterAutospacing="0" w:line="276" w:lineRule="auto"/>
        <w:textAlignment w:val="baseline"/>
        <w:rPr>
          <w:rFonts w:ascii="Arial" w:hAnsi="Arial" w:cs="Arial"/>
          <w:sz w:val="22"/>
          <w:szCs w:val="22"/>
        </w:rPr>
      </w:pPr>
    </w:p>
    <w:p w14:paraId="69BECAB5" w14:textId="77777777" w:rsidR="002D04E8" w:rsidRDefault="002D04E8">
      <w:pPr>
        <w:rPr>
          <w:rStyle w:val="normaltextrun"/>
          <w:rFonts w:ascii="Arial" w:eastAsiaTheme="minorEastAsia" w:hAnsi="Arial" w:cs="Arial"/>
          <w:kern w:val="0"/>
          <w:sz w:val="22"/>
          <w:szCs w:val="22"/>
          <w:lang w:eastAsia="it-IT"/>
          <w14:ligatures w14:val="none"/>
        </w:rPr>
      </w:pPr>
      <w:r>
        <w:rPr>
          <w:rStyle w:val="normaltextrun"/>
          <w:rFonts w:ascii="Arial" w:hAnsi="Arial" w:cs="Arial"/>
          <w:sz w:val="22"/>
          <w:szCs w:val="22"/>
        </w:rPr>
        <w:br w:type="page"/>
      </w:r>
    </w:p>
    <w:p w14:paraId="74014BC7" w14:textId="77777777" w:rsidR="002D04E8" w:rsidRDefault="002D04E8" w:rsidP="002D04E8">
      <w:pPr>
        <w:spacing w:line="276" w:lineRule="auto"/>
        <w:jc w:val="right"/>
        <w:rPr>
          <w:rFonts w:ascii="Arial" w:hAnsi="Arial" w:cs="Arial"/>
          <w:b/>
          <w:bCs/>
          <w:color w:val="000000" w:themeColor="text1"/>
        </w:rPr>
      </w:pPr>
      <w:r w:rsidRPr="000A4A56">
        <w:rPr>
          <w:noProof/>
        </w:rPr>
        <w:lastRenderedPageBreak/>
        <w:drawing>
          <wp:inline distT="0" distB="0" distL="0" distR="0" wp14:anchorId="418B47CC" wp14:editId="174E3202">
            <wp:extent cx="3107279" cy="206335"/>
            <wp:effectExtent l="0" t="0" r="0" b="0"/>
            <wp:docPr id="136666754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032486" name=""/>
                    <pic:cNvPicPr/>
                  </pic:nvPicPr>
                  <pic:blipFill>
                    <a:blip r:embed="rId6"/>
                    <a:stretch>
                      <a:fillRect/>
                    </a:stretch>
                  </pic:blipFill>
                  <pic:spPr>
                    <a:xfrm>
                      <a:off x="0" y="0"/>
                      <a:ext cx="4039568" cy="268243"/>
                    </a:xfrm>
                    <a:prstGeom prst="rect">
                      <a:avLst/>
                    </a:prstGeom>
                  </pic:spPr>
                </pic:pic>
              </a:graphicData>
            </a:graphic>
          </wp:inline>
        </w:drawing>
      </w:r>
    </w:p>
    <w:p w14:paraId="54201C97" w14:textId="77777777" w:rsidR="002D04E8" w:rsidRDefault="002D04E8" w:rsidP="002D04E8">
      <w:pPr>
        <w:spacing w:line="276" w:lineRule="auto"/>
        <w:jc w:val="both"/>
        <w:rPr>
          <w:rFonts w:ascii="Arial" w:hAnsi="Arial" w:cs="Arial"/>
          <w:b/>
          <w:bCs/>
          <w:color w:val="000000" w:themeColor="text1"/>
        </w:rPr>
      </w:pPr>
    </w:p>
    <w:p w14:paraId="63EE6AF8" w14:textId="77777777" w:rsidR="002D04E8" w:rsidRDefault="002D04E8" w:rsidP="002D04E8">
      <w:pPr>
        <w:spacing w:line="276" w:lineRule="auto"/>
        <w:jc w:val="both"/>
        <w:rPr>
          <w:rFonts w:ascii="Arial" w:hAnsi="Arial" w:cs="Arial"/>
          <w:b/>
          <w:bCs/>
          <w:color w:val="000000" w:themeColor="text1"/>
        </w:rPr>
      </w:pPr>
    </w:p>
    <w:p w14:paraId="6E6416FB" w14:textId="77777777" w:rsidR="002D04E8" w:rsidRDefault="002D04E8" w:rsidP="002D04E8">
      <w:pPr>
        <w:spacing w:line="276" w:lineRule="auto"/>
        <w:jc w:val="both"/>
        <w:rPr>
          <w:rFonts w:ascii="Arial" w:hAnsi="Arial" w:cs="Arial"/>
          <w:b/>
          <w:bCs/>
          <w:color w:val="000000" w:themeColor="text1"/>
        </w:rPr>
      </w:pPr>
    </w:p>
    <w:p w14:paraId="6C49E2C4" w14:textId="13E50D07" w:rsidR="002D04E8" w:rsidRPr="002D04E8" w:rsidRDefault="002D04E8" w:rsidP="002D04E8">
      <w:pPr>
        <w:spacing w:line="276" w:lineRule="auto"/>
        <w:jc w:val="both"/>
        <w:rPr>
          <w:rFonts w:ascii="Arial" w:hAnsi="Arial" w:cs="Arial"/>
          <w:b/>
          <w:bCs/>
          <w:color w:val="000000" w:themeColor="text1"/>
        </w:rPr>
      </w:pPr>
      <w:r w:rsidRPr="002D04E8">
        <w:rPr>
          <w:rFonts w:ascii="Arial" w:hAnsi="Arial" w:cs="Arial"/>
          <w:b/>
          <w:bCs/>
          <w:color w:val="000000" w:themeColor="text1"/>
        </w:rPr>
        <w:t>FONTANE BIANCHE</w:t>
      </w:r>
    </w:p>
    <w:p w14:paraId="1C8A8A6B" w14:textId="10F20009" w:rsidR="003662BD" w:rsidRPr="003662BD" w:rsidRDefault="003662BD" w:rsidP="003662BD">
      <w:pPr>
        <w:pStyle w:val="NormaleWeb"/>
        <w:rPr>
          <w:rStyle w:val="normaltextrun"/>
          <w:rFonts w:ascii="Arial" w:eastAsiaTheme="minorEastAsia" w:hAnsi="Arial" w:cs="Arial"/>
          <w:bCs/>
          <w:sz w:val="22"/>
          <w:szCs w:val="22"/>
        </w:rPr>
      </w:pPr>
      <w:r w:rsidRPr="003662BD">
        <w:rPr>
          <w:rStyle w:val="normaltextrun"/>
          <w:rFonts w:ascii="Arial" w:eastAsiaTheme="minorEastAsia" w:hAnsi="Arial" w:cs="Arial"/>
          <w:bCs/>
          <w:i/>
          <w:iCs/>
          <w:sz w:val="22"/>
          <w:szCs w:val="22"/>
        </w:rPr>
        <w:t>Fontane Bianche</w:t>
      </w:r>
      <w:r w:rsidRPr="003662BD">
        <w:rPr>
          <w:rStyle w:val="normaltextrun"/>
          <w:rFonts w:ascii="Arial" w:eastAsiaTheme="minorEastAsia" w:hAnsi="Arial" w:cs="Arial"/>
          <w:bCs/>
          <w:sz w:val="22"/>
          <w:szCs w:val="22"/>
        </w:rPr>
        <w:t xml:space="preserve">, la collection de robinetterie née de la collaboration entre Salvatori et Fantini, célèbre en 2026 dix années d’un succès remarquable. Conçue par Elisa Ossino, elle s’inspire d’une recherche formelle traduite en un concept géométrique pur, où la courbe et la ligne droite coexistent en parfait équilibre. </w:t>
      </w:r>
      <w:r w:rsidRPr="003662BD">
        <w:rPr>
          <w:rStyle w:val="normaltextrun"/>
          <w:rFonts w:ascii="Arial" w:eastAsiaTheme="minorEastAsia" w:hAnsi="Arial" w:cs="Arial"/>
          <w:bCs/>
          <w:i/>
          <w:iCs/>
          <w:sz w:val="22"/>
          <w:szCs w:val="22"/>
        </w:rPr>
        <w:t>Fontane Bianche</w:t>
      </w:r>
      <w:r w:rsidRPr="003662BD">
        <w:rPr>
          <w:rStyle w:val="normaltextrun"/>
          <w:rFonts w:ascii="Arial" w:eastAsiaTheme="minorEastAsia" w:hAnsi="Arial" w:cs="Arial"/>
          <w:bCs/>
          <w:sz w:val="22"/>
          <w:szCs w:val="22"/>
        </w:rPr>
        <w:t xml:space="preserve"> s’est immédiatement imposée comme une icône, grâce à sa capacité à évoquer la pureté des sources naturelles dont elle tire son nom.</w:t>
      </w:r>
      <w:r>
        <w:rPr>
          <w:rStyle w:val="normaltextrun"/>
          <w:rFonts w:ascii="Arial" w:eastAsiaTheme="minorEastAsia" w:hAnsi="Arial" w:cs="Arial"/>
          <w:bCs/>
          <w:sz w:val="22"/>
          <w:szCs w:val="22"/>
        </w:rPr>
        <w:t xml:space="preserve"> </w:t>
      </w:r>
      <w:r w:rsidRPr="003662BD">
        <w:rPr>
          <w:rStyle w:val="normaltextrun"/>
          <w:rFonts w:ascii="Arial" w:eastAsiaTheme="minorEastAsia" w:hAnsi="Arial" w:cs="Arial"/>
          <w:bCs/>
          <w:sz w:val="22"/>
          <w:szCs w:val="22"/>
        </w:rPr>
        <w:t xml:space="preserve">À l’occasion de son dixième anniversaire, la collection se renouvelle et s’enrichit d’une nouvelle palette chromatique, accompagnée de l’introduction de deux nouvelles finitions métalliques. Pour la première fois, </w:t>
      </w:r>
      <w:r w:rsidRPr="003662BD">
        <w:rPr>
          <w:rStyle w:val="normaltextrun"/>
          <w:rFonts w:ascii="Arial" w:eastAsiaTheme="minorEastAsia" w:hAnsi="Arial" w:cs="Arial"/>
          <w:bCs/>
          <w:i/>
          <w:iCs/>
          <w:sz w:val="22"/>
          <w:szCs w:val="22"/>
        </w:rPr>
        <w:t>Fontane Bianche</w:t>
      </w:r>
      <w:r w:rsidRPr="003662BD">
        <w:rPr>
          <w:rStyle w:val="normaltextrun"/>
          <w:rFonts w:ascii="Arial" w:eastAsiaTheme="minorEastAsia" w:hAnsi="Arial" w:cs="Arial"/>
          <w:bCs/>
          <w:sz w:val="22"/>
          <w:szCs w:val="22"/>
        </w:rPr>
        <w:t xml:space="preserve"> se décline ainsi dans des tonalités capables de dialoguer avec différents matériaux </w:t>
      </w:r>
      <w:r>
        <w:rPr>
          <w:rStyle w:val="normaltextrun"/>
          <w:rFonts w:ascii="Arial" w:eastAsiaTheme="minorEastAsia" w:hAnsi="Arial" w:cs="Arial"/>
          <w:bCs/>
          <w:sz w:val="22"/>
          <w:szCs w:val="22"/>
        </w:rPr>
        <w:t>–</w:t>
      </w:r>
      <w:r w:rsidRPr="003662BD">
        <w:rPr>
          <w:rStyle w:val="normaltextrun"/>
          <w:rFonts w:ascii="Arial" w:eastAsiaTheme="minorEastAsia" w:hAnsi="Arial" w:cs="Arial"/>
          <w:bCs/>
          <w:sz w:val="22"/>
          <w:szCs w:val="22"/>
        </w:rPr>
        <w:t xml:space="preserve"> du marbre à la céramique </w:t>
      </w:r>
      <w:r>
        <w:rPr>
          <w:rStyle w:val="normaltextrun"/>
          <w:rFonts w:ascii="Arial" w:eastAsiaTheme="minorEastAsia" w:hAnsi="Arial" w:cs="Arial"/>
          <w:bCs/>
          <w:sz w:val="22"/>
          <w:szCs w:val="22"/>
        </w:rPr>
        <w:t>–</w:t>
      </w:r>
      <w:r w:rsidRPr="003662BD">
        <w:rPr>
          <w:rStyle w:val="normaltextrun"/>
          <w:rFonts w:ascii="Arial" w:eastAsiaTheme="minorEastAsia" w:hAnsi="Arial" w:cs="Arial"/>
          <w:bCs/>
          <w:sz w:val="22"/>
          <w:szCs w:val="22"/>
        </w:rPr>
        <w:t xml:space="preserve"> en générant des associations et des contrastes inattendus.</w:t>
      </w:r>
    </w:p>
    <w:p w14:paraId="09ECE71E" w14:textId="77777777" w:rsidR="003662BD" w:rsidRPr="003662BD" w:rsidRDefault="003662BD" w:rsidP="003662BD">
      <w:pPr>
        <w:pStyle w:val="NormaleWeb"/>
        <w:rPr>
          <w:rStyle w:val="normaltextrun"/>
          <w:rFonts w:ascii="Arial" w:eastAsiaTheme="minorEastAsia" w:hAnsi="Arial" w:cs="Arial"/>
          <w:bCs/>
          <w:sz w:val="22"/>
          <w:szCs w:val="22"/>
        </w:rPr>
      </w:pPr>
      <w:r w:rsidRPr="003662BD">
        <w:rPr>
          <w:rStyle w:val="normaltextrun"/>
          <w:rFonts w:ascii="Arial" w:eastAsiaTheme="minorEastAsia" w:hAnsi="Arial" w:cs="Arial"/>
          <w:bCs/>
          <w:sz w:val="22"/>
          <w:szCs w:val="22"/>
        </w:rPr>
        <w:t>La nouvelle gamme comprend des teintes poudrées et sophistiquées telles que le bleu poudré, le vert olive, le mastic et le jaune beurre. Alors que le caractère de la collection a jusqu’à présent été défini par la rigueur de la finition Matt Gun Metal PVD, elle explore désormais une nouvelle expressivité à travers une finition en laiton brossé, Pure Brass PVD, ainsi qu’une finition galvanisée, Raw Metal PVD.</w:t>
      </w:r>
    </w:p>
    <w:p w14:paraId="7FEAFBCE" w14:textId="77777777" w:rsidR="002D04E8" w:rsidRDefault="002D04E8" w:rsidP="002D04E8">
      <w:pPr>
        <w:pStyle w:val="paragraph"/>
        <w:spacing w:before="0" w:beforeAutospacing="0" w:after="0" w:afterAutospacing="0"/>
        <w:textAlignment w:val="baseline"/>
        <w:rPr>
          <w:rStyle w:val="normaltextrun"/>
          <w:rFonts w:ascii="Arial" w:hAnsi="Arial" w:cs="Arial"/>
          <w:bCs/>
          <w:sz w:val="22"/>
          <w:szCs w:val="22"/>
        </w:rPr>
      </w:pPr>
    </w:p>
    <w:p w14:paraId="6FE15E7E" w14:textId="77777777" w:rsidR="002D04E8" w:rsidRDefault="002D04E8" w:rsidP="002D04E8">
      <w:pPr>
        <w:spacing w:line="276" w:lineRule="auto"/>
        <w:jc w:val="both"/>
        <w:rPr>
          <w:rFonts w:ascii="Arial" w:hAnsi="Arial" w:cs="Arial"/>
          <w:b/>
          <w:bCs/>
          <w:color w:val="000000" w:themeColor="text1"/>
        </w:rPr>
      </w:pPr>
    </w:p>
    <w:p w14:paraId="49AAB62F" w14:textId="644ED1E2" w:rsidR="002D04E8" w:rsidRPr="003662BD" w:rsidRDefault="002D04E8" w:rsidP="003662BD">
      <w:pPr>
        <w:spacing w:line="276" w:lineRule="auto"/>
        <w:jc w:val="both"/>
        <w:rPr>
          <w:rStyle w:val="normaltextrun"/>
          <w:rFonts w:ascii="Arial" w:hAnsi="Arial" w:cs="Arial"/>
          <w:b/>
          <w:bCs/>
          <w:color w:val="000000" w:themeColor="text1"/>
        </w:rPr>
      </w:pPr>
      <w:r w:rsidRPr="002D04E8">
        <w:rPr>
          <w:rFonts w:ascii="Arial" w:hAnsi="Arial" w:cs="Arial"/>
          <w:b/>
          <w:bCs/>
          <w:color w:val="000000" w:themeColor="text1"/>
        </w:rPr>
        <w:t>MARGHERITA</w:t>
      </w:r>
    </w:p>
    <w:p w14:paraId="3795F52A" w14:textId="77777777" w:rsidR="003662BD" w:rsidRPr="003662BD" w:rsidRDefault="003662BD" w:rsidP="003662BD">
      <w:pPr>
        <w:pStyle w:val="NormaleWeb"/>
        <w:rPr>
          <w:rStyle w:val="normaltextrun"/>
          <w:rFonts w:ascii="Arial" w:eastAsiaTheme="minorEastAsia" w:hAnsi="Arial" w:cs="Arial"/>
          <w:bCs/>
          <w:sz w:val="22"/>
          <w:szCs w:val="22"/>
        </w:rPr>
      </w:pPr>
      <w:r w:rsidRPr="003662BD">
        <w:rPr>
          <w:rStyle w:val="normaltextrun"/>
          <w:rFonts w:ascii="Arial" w:eastAsiaTheme="minorEastAsia" w:hAnsi="Arial" w:cs="Arial"/>
          <w:bCs/>
          <w:sz w:val="22"/>
          <w:szCs w:val="22"/>
        </w:rPr>
        <w:t xml:space="preserve">Elisa Ossino a conçu le robinet </w:t>
      </w:r>
      <w:r w:rsidRPr="003662BD">
        <w:rPr>
          <w:rStyle w:val="normaltextrun"/>
          <w:rFonts w:ascii="Arial" w:eastAsiaTheme="minorEastAsia" w:hAnsi="Arial" w:cs="Arial"/>
          <w:bCs/>
          <w:i/>
          <w:iCs/>
          <w:sz w:val="22"/>
          <w:szCs w:val="22"/>
        </w:rPr>
        <w:t>Margherita</w:t>
      </w:r>
      <w:r w:rsidRPr="003662BD">
        <w:rPr>
          <w:rStyle w:val="normaltextrun"/>
          <w:rFonts w:ascii="Arial" w:eastAsiaTheme="minorEastAsia" w:hAnsi="Arial" w:cs="Arial"/>
          <w:bCs/>
          <w:sz w:val="22"/>
          <w:szCs w:val="22"/>
        </w:rPr>
        <w:t xml:space="preserve"> pour Salvatori et Fantini, en s’inspirant du design emblématique des anciennes fontaines publiques en laiton. Le projet réinterprète la poignée à travers une ligne graphique épurée, à la fois nette et affirmée. Celle-ci repose sur l’intersection du cercle et de la ligne, donnant naissance à une forme ergonomique qui garantit une prise en main confortable et un mouvement fluide.</w:t>
      </w:r>
    </w:p>
    <w:p w14:paraId="0EEB1D69" w14:textId="77777777" w:rsidR="003662BD" w:rsidRPr="003662BD" w:rsidRDefault="003662BD" w:rsidP="003662BD">
      <w:pPr>
        <w:pStyle w:val="NormaleWeb"/>
        <w:rPr>
          <w:rStyle w:val="normaltextrun"/>
          <w:rFonts w:ascii="Arial" w:eastAsiaTheme="minorEastAsia" w:hAnsi="Arial" w:cs="Arial"/>
          <w:bCs/>
          <w:sz w:val="22"/>
          <w:szCs w:val="22"/>
        </w:rPr>
      </w:pPr>
      <w:r w:rsidRPr="003662BD">
        <w:rPr>
          <w:rStyle w:val="normaltextrun"/>
          <w:rFonts w:ascii="Arial" w:eastAsiaTheme="minorEastAsia" w:hAnsi="Arial" w:cs="Arial"/>
          <w:bCs/>
          <w:sz w:val="22"/>
          <w:szCs w:val="22"/>
        </w:rPr>
        <w:t>Réalisée en laiton pur avec une cohérence esthétique absolue, la collection explore trois finitions matérielles. Tandis que la finition Matt Gun Metal PVD propose une tonalité sombre et brunie, la version Pure Brass PVD met en valeur la texture du métal grâce à un procédé spécifique de sablage, tandis que l’effet galvanisé du Raw Metal PVD confère au robinet une dimension vibrante, capable de capter et de refléter la lumière.</w:t>
      </w:r>
    </w:p>
    <w:p w14:paraId="6CD3EDC1" w14:textId="77777777" w:rsidR="003662BD" w:rsidRPr="003662BD" w:rsidRDefault="003662BD" w:rsidP="003662BD">
      <w:pPr>
        <w:pStyle w:val="NormaleWeb"/>
        <w:rPr>
          <w:rStyle w:val="normaltextrun"/>
          <w:rFonts w:ascii="Arial" w:eastAsiaTheme="minorEastAsia" w:hAnsi="Arial" w:cs="Arial"/>
          <w:bCs/>
          <w:sz w:val="22"/>
          <w:szCs w:val="22"/>
        </w:rPr>
      </w:pPr>
      <w:r w:rsidRPr="003662BD">
        <w:rPr>
          <w:rStyle w:val="normaltextrun"/>
          <w:rFonts w:ascii="Arial" w:eastAsiaTheme="minorEastAsia" w:hAnsi="Arial" w:cs="Arial"/>
          <w:bCs/>
          <w:sz w:val="22"/>
          <w:szCs w:val="22"/>
        </w:rPr>
        <w:t xml:space="preserve">Avec l’élégance naturelle d’un objet qui évoque un geste quotidien, </w:t>
      </w:r>
      <w:r w:rsidRPr="003662BD">
        <w:rPr>
          <w:rStyle w:val="normaltextrun"/>
          <w:rFonts w:ascii="Arial" w:eastAsiaTheme="minorEastAsia" w:hAnsi="Arial" w:cs="Arial"/>
          <w:bCs/>
          <w:i/>
          <w:iCs/>
          <w:sz w:val="22"/>
          <w:szCs w:val="22"/>
        </w:rPr>
        <w:t>Margherita</w:t>
      </w:r>
      <w:r w:rsidRPr="003662BD">
        <w:rPr>
          <w:rStyle w:val="normaltextrun"/>
          <w:rFonts w:ascii="Arial" w:eastAsiaTheme="minorEastAsia" w:hAnsi="Arial" w:cs="Arial"/>
          <w:bCs/>
          <w:sz w:val="22"/>
          <w:szCs w:val="22"/>
        </w:rPr>
        <w:t xml:space="preserve"> définit ainsi une nouvelle relation entre forme et fonction, en conjuguant un design minimaliste et essentiel, un haut niveau de confort et une forte puissance évocatrice.</w:t>
      </w:r>
    </w:p>
    <w:p w14:paraId="02581637" w14:textId="229B36E7" w:rsidR="00AA60E5" w:rsidRPr="009E5287" w:rsidRDefault="00AA60E5" w:rsidP="003662BD">
      <w:pPr>
        <w:pStyle w:val="paragraph"/>
        <w:spacing w:before="0" w:beforeAutospacing="0" w:after="0" w:afterAutospacing="0"/>
        <w:textAlignment w:val="baseline"/>
        <w:rPr>
          <w:rStyle w:val="normaltextrun"/>
          <w:rFonts w:ascii="Arial" w:hAnsi="Arial" w:cs="Arial"/>
          <w:bCs/>
          <w:sz w:val="22"/>
          <w:szCs w:val="22"/>
        </w:rPr>
      </w:pPr>
    </w:p>
    <w:sectPr w:rsidR="00AA60E5" w:rsidRPr="009E5287" w:rsidSect="000A4A56">
      <w:headerReference w:type="default" r:id="rId7"/>
      <w:footerReference w:type="default" r:id="rId8"/>
      <w:pgSz w:w="11906" w:h="16838"/>
      <w:pgMar w:top="1020" w:right="1134" w:bottom="1134" w:left="1134" w:header="708" w:footer="83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C9667B" w14:textId="77777777" w:rsidR="00FF7355" w:rsidRDefault="00FF7355" w:rsidP="001F20E4">
      <w:r>
        <w:separator/>
      </w:r>
    </w:p>
  </w:endnote>
  <w:endnote w:type="continuationSeparator" w:id="0">
    <w:p w14:paraId="5479F7DD" w14:textId="77777777" w:rsidR="00FF7355" w:rsidRDefault="00FF7355" w:rsidP="001F20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Roboto Slab Regular">
    <w:panose1 w:val="00000000000000000000"/>
    <w:charset w:val="00"/>
    <w:family w:val="auto"/>
    <w:pitch w:val="variable"/>
    <w:sig w:usb0="E00002FF" w:usb1="5000205B" w:usb2="00000020" w:usb3="00000000" w:csb0="0000019F" w:csb1="00000000"/>
  </w:font>
  <w:font w:name="Roboto Regular">
    <w:altName w:val="Roboto"/>
    <w:panose1 w:val="02000000000000000000"/>
    <w:charset w:val="00"/>
    <w:family w:val="auto"/>
    <w:pitch w:val="variable"/>
    <w:sig w:usb0="E00002FF"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49C593" w14:textId="77777777" w:rsidR="00B20075" w:rsidRDefault="00B20075" w:rsidP="00B20075">
    <w:pPr>
      <w:widowControl w:val="0"/>
      <w:autoSpaceDE w:val="0"/>
      <w:autoSpaceDN w:val="0"/>
      <w:adjustRightInd w:val="0"/>
      <w:ind w:left="7371"/>
      <w:rPr>
        <w:rFonts w:ascii="Calibri" w:hAnsi="Calibri" w:cs="Roboto Slab Regular"/>
        <w:color w:val="202322"/>
        <w:sz w:val="18"/>
        <w:szCs w:val="18"/>
      </w:rPr>
    </w:pPr>
    <w:r w:rsidRPr="00A2673F">
      <w:rPr>
        <w:rFonts w:ascii="Calibri" w:hAnsi="Calibri" w:cs="Roboto Slab Regular"/>
        <w:b/>
        <w:color w:val="202322"/>
        <w:sz w:val="18"/>
        <w:szCs w:val="18"/>
      </w:rPr>
      <w:t>Fratelli Fantini Spa</w:t>
    </w:r>
  </w:p>
  <w:p w14:paraId="5D2D8293" w14:textId="77777777" w:rsidR="00B20075" w:rsidRDefault="00B20075" w:rsidP="00B20075">
    <w:pPr>
      <w:widowControl w:val="0"/>
      <w:autoSpaceDE w:val="0"/>
      <w:autoSpaceDN w:val="0"/>
      <w:adjustRightInd w:val="0"/>
      <w:ind w:left="7371"/>
      <w:rPr>
        <w:rFonts w:ascii="Calibri" w:hAnsi="Calibri" w:cs="Roboto Slab Regular"/>
        <w:color w:val="202322"/>
        <w:sz w:val="18"/>
        <w:szCs w:val="18"/>
      </w:rPr>
    </w:pPr>
    <w:r w:rsidRPr="00A2673F">
      <w:rPr>
        <w:rFonts w:ascii="Calibri" w:hAnsi="Calibri" w:cs="Roboto Slab Regular"/>
        <w:color w:val="202322"/>
        <w:sz w:val="18"/>
        <w:szCs w:val="18"/>
      </w:rPr>
      <w:t xml:space="preserve">via M. Buonarroti, 4 </w:t>
    </w:r>
  </w:p>
  <w:p w14:paraId="35F72A01" w14:textId="77777777" w:rsidR="00B20075" w:rsidRDefault="00B20075" w:rsidP="00B20075">
    <w:pPr>
      <w:widowControl w:val="0"/>
      <w:autoSpaceDE w:val="0"/>
      <w:autoSpaceDN w:val="0"/>
      <w:adjustRightInd w:val="0"/>
      <w:ind w:left="7371"/>
      <w:rPr>
        <w:rFonts w:ascii="Calibri" w:hAnsi="Calibri" w:cs="Roboto Slab Regular"/>
        <w:color w:val="202322"/>
        <w:sz w:val="18"/>
        <w:szCs w:val="18"/>
      </w:rPr>
    </w:pPr>
    <w:r w:rsidRPr="00A2673F">
      <w:rPr>
        <w:rFonts w:ascii="Calibri" w:hAnsi="Calibri" w:cs="Roboto Slab Regular"/>
        <w:color w:val="202322"/>
        <w:sz w:val="18"/>
        <w:szCs w:val="18"/>
      </w:rPr>
      <w:t xml:space="preserve">28010 Pella (NO) </w:t>
    </w:r>
  </w:p>
  <w:p w14:paraId="661331B7" w14:textId="77777777" w:rsidR="00B20075" w:rsidRPr="00B20075" w:rsidRDefault="00B20075" w:rsidP="00B20075">
    <w:pPr>
      <w:widowControl w:val="0"/>
      <w:autoSpaceDE w:val="0"/>
      <w:autoSpaceDN w:val="0"/>
      <w:adjustRightInd w:val="0"/>
      <w:ind w:left="7371"/>
      <w:rPr>
        <w:rFonts w:ascii="Calibri" w:hAnsi="Calibri" w:cs="Roboto Regular"/>
        <w:color w:val="434343"/>
        <w:sz w:val="18"/>
        <w:szCs w:val="18"/>
      </w:rPr>
    </w:pPr>
    <w:r w:rsidRPr="00B20075">
      <w:rPr>
        <w:rFonts w:ascii="Calibri" w:hAnsi="Calibri" w:cs="Roboto Regular"/>
        <w:color w:val="434343"/>
        <w:sz w:val="18"/>
        <w:szCs w:val="18"/>
      </w:rPr>
      <w:t>Ph. +39 0322 918411 r.a.</w:t>
    </w:r>
  </w:p>
  <w:p w14:paraId="09673305" w14:textId="77777777" w:rsidR="00B20075" w:rsidRDefault="00B20075" w:rsidP="00B20075">
    <w:pPr>
      <w:widowControl w:val="0"/>
      <w:autoSpaceDE w:val="0"/>
      <w:autoSpaceDN w:val="0"/>
      <w:adjustRightInd w:val="0"/>
      <w:ind w:left="7371"/>
      <w:rPr>
        <w:rFonts w:ascii="Calibri" w:hAnsi="Calibri" w:cs="Roboto Regular"/>
        <w:color w:val="434343"/>
        <w:sz w:val="18"/>
        <w:szCs w:val="18"/>
        <w:lang w:val="en-US"/>
      </w:rPr>
    </w:pPr>
    <w:r>
      <w:rPr>
        <w:rFonts w:ascii="Calibri" w:hAnsi="Calibri" w:cs="Roboto Regular"/>
        <w:color w:val="434343"/>
        <w:sz w:val="18"/>
        <w:szCs w:val="18"/>
        <w:lang w:val="en-US"/>
      </w:rPr>
      <w:t>F</w:t>
    </w:r>
    <w:r w:rsidRPr="00332AFE">
      <w:rPr>
        <w:rFonts w:ascii="Calibri" w:hAnsi="Calibri" w:cs="Roboto Regular"/>
        <w:color w:val="434343"/>
        <w:sz w:val="18"/>
        <w:szCs w:val="18"/>
        <w:lang w:val="en-US"/>
      </w:rPr>
      <w:t xml:space="preserve">ax +39 0322 969530 </w:t>
    </w:r>
  </w:p>
  <w:p w14:paraId="571CEBC1" w14:textId="77777777" w:rsidR="00B20075" w:rsidRDefault="00B20075" w:rsidP="00B20075">
    <w:pPr>
      <w:widowControl w:val="0"/>
      <w:autoSpaceDE w:val="0"/>
      <w:autoSpaceDN w:val="0"/>
      <w:adjustRightInd w:val="0"/>
      <w:ind w:left="7371"/>
      <w:rPr>
        <w:rFonts w:ascii="Calibri" w:hAnsi="Calibri"/>
        <w:sz w:val="18"/>
        <w:szCs w:val="18"/>
        <w:lang w:val="en-US"/>
      </w:rPr>
    </w:pPr>
    <w:hyperlink r:id="rId1" w:history="1">
      <w:r w:rsidRPr="00332AFE">
        <w:rPr>
          <w:rFonts w:ascii="Calibri" w:hAnsi="Calibri" w:cs="Roboto Regular"/>
          <w:color w:val="434343"/>
          <w:sz w:val="18"/>
          <w:szCs w:val="18"/>
          <w:lang w:val="en-US"/>
        </w:rPr>
        <w:t>fantini@fantini.it</w:t>
      </w:r>
    </w:hyperlink>
    <w:r w:rsidRPr="00332AFE">
      <w:rPr>
        <w:rFonts w:ascii="Calibri" w:hAnsi="Calibri"/>
        <w:sz w:val="18"/>
        <w:szCs w:val="18"/>
        <w:lang w:val="en-US"/>
      </w:rPr>
      <w:t xml:space="preserve"> </w:t>
    </w:r>
  </w:p>
  <w:p w14:paraId="0B8D3A03" w14:textId="4F94AFF6" w:rsidR="00B20075" w:rsidRPr="00332AFE" w:rsidRDefault="00B20075" w:rsidP="00B20075">
    <w:pPr>
      <w:widowControl w:val="0"/>
      <w:autoSpaceDE w:val="0"/>
      <w:autoSpaceDN w:val="0"/>
      <w:adjustRightInd w:val="0"/>
      <w:ind w:left="7371"/>
      <w:rPr>
        <w:rFonts w:ascii="Roboto Regular" w:hAnsi="Roboto Regular" w:cs="Roboto Regular"/>
        <w:color w:val="434343"/>
        <w:sz w:val="28"/>
        <w:szCs w:val="28"/>
        <w:lang w:val="en-US"/>
      </w:rPr>
    </w:pPr>
    <w:r w:rsidRPr="00332AFE">
      <w:rPr>
        <w:rFonts w:ascii="Calibri" w:hAnsi="Calibri"/>
        <w:sz w:val="18"/>
        <w:szCs w:val="18"/>
        <w:lang w:val="en-US"/>
      </w:rPr>
      <w:t>www.fantini.it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D3C2AB" w14:textId="77777777" w:rsidR="00FF7355" w:rsidRDefault="00FF7355" w:rsidP="001F20E4">
      <w:r>
        <w:separator/>
      </w:r>
    </w:p>
  </w:footnote>
  <w:footnote w:type="continuationSeparator" w:id="0">
    <w:p w14:paraId="15207BBB" w14:textId="77777777" w:rsidR="00FF7355" w:rsidRDefault="00FF7355" w:rsidP="001F20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9B7A09" w14:textId="3307A023" w:rsidR="001F20E4" w:rsidRDefault="001F20E4" w:rsidP="001F20E4">
    <w:pPr>
      <w:pStyle w:val="Intestazione"/>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021F"/>
    <w:rsid w:val="00046B54"/>
    <w:rsid w:val="00047161"/>
    <w:rsid w:val="000920A0"/>
    <w:rsid w:val="000A4A56"/>
    <w:rsid w:val="00104072"/>
    <w:rsid w:val="00105524"/>
    <w:rsid w:val="001C01F2"/>
    <w:rsid w:val="001F0F0A"/>
    <w:rsid w:val="001F20E4"/>
    <w:rsid w:val="002A1294"/>
    <w:rsid w:val="002D04E8"/>
    <w:rsid w:val="002E4DD4"/>
    <w:rsid w:val="0032021F"/>
    <w:rsid w:val="00320B38"/>
    <w:rsid w:val="003662BD"/>
    <w:rsid w:val="003F1F5C"/>
    <w:rsid w:val="00402FF3"/>
    <w:rsid w:val="004632D2"/>
    <w:rsid w:val="0048475B"/>
    <w:rsid w:val="00486538"/>
    <w:rsid w:val="00486AAF"/>
    <w:rsid w:val="00487376"/>
    <w:rsid w:val="004D4788"/>
    <w:rsid w:val="005166F5"/>
    <w:rsid w:val="00575F72"/>
    <w:rsid w:val="005769D8"/>
    <w:rsid w:val="005A4BEB"/>
    <w:rsid w:val="00656C74"/>
    <w:rsid w:val="006F2765"/>
    <w:rsid w:val="00737640"/>
    <w:rsid w:val="00787041"/>
    <w:rsid w:val="007A1A47"/>
    <w:rsid w:val="008117D6"/>
    <w:rsid w:val="00853451"/>
    <w:rsid w:val="008A5091"/>
    <w:rsid w:val="008D25FA"/>
    <w:rsid w:val="008F2511"/>
    <w:rsid w:val="00960966"/>
    <w:rsid w:val="00982DED"/>
    <w:rsid w:val="009E5287"/>
    <w:rsid w:val="00A669A3"/>
    <w:rsid w:val="00A90E69"/>
    <w:rsid w:val="00AA60E5"/>
    <w:rsid w:val="00AD6860"/>
    <w:rsid w:val="00AE2EF0"/>
    <w:rsid w:val="00B20075"/>
    <w:rsid w:val="00B243E9"/>
    <w:rsid w:val="00B7711F"/>
    <w:rsid w:val="00BB79B4"/>
    <w:rsid w:val="00BD0833"/>
    <w:rsid w:val="00BF1601"/>
    <w:rsid w:val="00C10EA9"/>
    <w:rsid w:val="00C156BF"/>
    <w:rsid w:val="00C81144"/>
    <w:rsid w:val="00CC4361"/>
    <w:rsid w:val="00D25EE1"/>
    <w:rsid w:val="00E539C0"/>
    <w:rsid w:val="00EE2480"/>
    <w:rsid w:val="00F232DA"/>
    <w:rsid w:val="00F311AE"/>
    <w:rsid w:val="00F57140"/>
    <w:rsid w:val="00F874CD"/>
    <w:rsid w:val="00FE2FD6"/>
    <w:rsid w:val="00FF7355"/>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0F04C4B"/>
  <w15:docId w15:val="{A9336D67-F25A-4AC9-8874-857D5A9B7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it-IT"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32021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32021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32021F"/>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32021F"/>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32021F"/>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32021F"/>
    <w:pPr>
      <w:keepNext/>
      <w:keepLines/>
      <w:spacing w:before="4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32021F"/>
    <w:pPr>
      <w:keepNext/>
      <w:keepLines/>
      <w:spacing w:before="4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32021F"/>
    <w:pPr>
      <w:keepNext/>
      <w:keepLines/>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32021F"/>
    <w:pPr>
      <w:keepNext/>
      <w:keepLines/>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32021F"/>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32021F"/>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32021F"/>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32021F"/>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32021F"/>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32021F"/>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32021F"/>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32021F"/>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32021F"/>
    <w:rPr>
      <w:rFonts w:eastAsiaTheme="majorEastAsia" w:cstheme="majorBidi"/>
      <w:color w:val="272727" w:themeColor="text1" w:themeTint="D8"/>
    </w:rPr>
  </w:style>
  <w:style w:type="paragraph" w:styleId="Titolo">
    <w:name w:val="Title"/>
    <w:basedOn w:val="Normale"/>
    <w:next w:val="Normale"/>
    <w:link w:val="TitoloCarattere"/>
    <w:uiPriority w:val="10"/>
    <w:qFormat/>
    <w:rsid w:val="0032021F"/>
    <w:pPr>
      <w:spacing w:after="80"/>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32021F"/>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32021F"/>
    <w:pPr>
      <w:numPr>
        <w:ilvl w:val="1"/>
      </w:numPr>
      <w:spacing w:after="160"/>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32021F"/>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32021F"/>
    <w:pPr>
      <w:spacing w:before="160" w:after="160"/>
      <w:jc w:val="center"/>
    </w:pPr>
    <w:rPr>
      <w:i/>
      <w:iCs/>
      <w:color w:val="404040" w:themeColor="text1" w:themeTint="BF"/>
    </w:rPr>
  </w:style>
  <w:style w:type="character" w:customStyle="1" w:styleId="CitazioneCarattere">
    <w:name w:val="Citazione Carattere"/>
    <w:basedOn w:val="Carpredefinitoparagrafo"/>
    <w:link w:val="Citazione"/>
    <w:uiPriority w:val="29"/>
    <w:rsid w:val="0032021F"/>
    <w:rPr>
      <w:i/>
      <w:iCs/>
      <w:color w:val="404040" w:themeColor="text1" w:themeTint="BF"/>
    </w:rPr>
  </w:style>
  <w:style w:type="paragraph" w:styleId="Paragrafoelenco">
    <w:name w:val="List Paragraph"/>
    <w:basedOn w:val="Normale"/>
    <w:uiPriority w:val="34"/>
    <w:qFormat/>
    <w:rsid w:val="0032021F"/>
    <w:pPr>
      <w:ind w:left="720"/>
      <w:contextualSpacing/>
    </w:pPr>
  </w:style>
  <w:style w:type="character" w:styleId="Enfasiintensa">
    <w:name w:val="Intense Emphasis"/>
    <w:basedOn w:val="Carpredefinitoparagrafo"/>
    <w:uiPriority w:val="21"/>
    <w:qFormat/>
    <w:rsid w:val="0032021F"/>
    <w:rPr>
      <w:i/>
      <w:iCs/>
      <w:color w:val="0F4761" w:themeColor="accent1" w:themeShade="BF"/>
    </w:rPr>
  </w:style>
  <w:style w:type="paragraph" w:styleId="Citazioneintensa">
    <w:name w:val="Intense Quote"/>
    <w:basedOn w:val="Normale"/>
    <w:next w:val="Normale"/>
    <w:link w:val="CitazioneintensaCarattere"/>
    <w:uiPriority w:val="30"/>
    <w:qFormat/>
    <w:rsid w:val="0032021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32021F"/>
    <w:rPr>
      <w:i/>
      <w:iCs/>
      <w:color w:val="0F4761" w:themeColor="accent1" w:themeShade="BF"/>
    </w:rPr>
  </w:style>
  <w:style w:type="character" w:styleId="Riferimentointenso">
    <w:name w:val="Intense Reference"/>
    <w:basedOn w:val="Carpredefinitoparagrafo"/>
    <w:uiPriority w:val="32"/>
    <w:qFormat/>
    <w:rsid w:val="0032021F"/>
    <w:rPr>
      <w:b/>
      <w:bCs/>
      <w:smallCaps/>
      <w:color w:val="0F4761" w:themeColor="accent1" w:themeShade="BF"/>
      <w:spacing w:val="5"/>
    </w:rPr>
  </w:style>
  <w:style w:type="paragraph" w:styleId="Intestazione">
    <w:name w:val="header"/>
    <w:basedOn w:val="Normale"/>
    <w:link w:val="IntestazioneCarattere"/>
    <w:uiPriority w:val="99"/>
    <w:unhideWhenUsed/>
    <w:rsid w:val="001F20E4"/>
    <w:pPr>
      <w:tabs>
        <w:tab w:val="center" w:pos="4819"/>
        <w:tab w:val="right" w:pos="9638"/>
      </w:tabs>
    </w:pPr>
  </w:style>
  <w:style w:type="character" w:customStyle="1" w:styleId="IntestazioneCarattere">
    <w:name w:val="Intestazione Carattere"/>
    <w:basedOn w:val="Carpredefinitoparagrafo"/>
    <w:link w:val="Intestazione"/>
    <w:uiPriority w:val="99"/>
    <w:rsid w:val="001F20E4"/>
  </w:style>
  <w:style w:type="paragraph" w:styleId="Pidipagina">
    <w:name w:val="footer"/>
    <w:basedOn w:val="Normale"/>
    <w:link w:val="PidipaginaCarattere"/>
    <w:uiPriority w:val="99"/>
    <w:unhideWhenUsed/>
    <w:rsid w:val="001F20E4"/>
    <w:pPr>
      <w:tabs>
        <w:tab w:val="center" w:pos="4819"/>
        <w:tab w:val="right" w:pos="9638"/>
      </w:tabs>
    </w:pPr>
  </w:style>
  <w:style w:type="character" w:customStyle="1" w:styleId="PidipaginaCarattere">
    <w:name w:val="Piè di pagina Carattere"/>
    <w:basedOn w:val="Carpredefinitoparagrafo"/>
    <w:link w:val="Pidipagina"/>
    <w:uiPriority w:val="99"/>
    <w:rsid w:val="001F20E4"/>
  </w:style>
  <w:style w:type="paragraph" w:customStyle="1" w:styleId="paragraph">
    <w:name w:val="paragraph"/>
    <w:basedOn w:val="Normale"/>
    <w:rsid w:val="001F0F0A"/>
    <w:pPr>
      <w:spacing w:before="100" w:beforeAutospacing="1" w:after="100" w:afterAutospacing="1"/>
    </w:pPr>
    <w:rPr>
      <w:rFonts w:ascii="Times New Roman" w:eastAsiaTheme="minorEastAsia" w:hAnsi="Times New Roman"/>
      <w:kern w:val="0"/>
      <w:sz w:val="20"/>
      <w:szCs w:val="20"/>
      <w:lang w:eastAsia="it-IT"/>
      <w14:ligatures w14:val="none"/>
    </w:rPr>
  </w:style>
  <w:style w:type="character" w:customStyle="1" w:styleId="normaltextrun">
    <w:name w:val="normaltextrun"/>
    <w:basedOn w:val="Carpredefinitoparagrafo"/>
    <w:rsid w:val="001F0F0A"/>
  </w:style>
  <w:style w:type="character" w:customStyle="1" w:styleId="eop">
    <w:name w:val="eop"/>
    <w:basedOn w:val="Carpredefinitoparagrafo"/>
    <w:rsid w:val="00EE2480"/>
  </w:style>
  <w:style w:type="paragraph" w:styleId="NormaleWeb">
    <w:name w:val="Normal (Web)"/>
    <w:basedOn w:val="Normale"/>
    <w:uiPriority w:val="99"/>
    <w:semiHidden/>
    <w:unhideWhenUsed/>
    <w:rsid w:val="003662BD"/>
    <w:pPr>
      <w:spacing w:before="100" w:beforeAutospacing="1" w:after="100" w:afterAutospacing="1"/>
    </w:pPr>
    <w:rPr>
      <w:rFonts w:ascii="Times New Roman" w:eastAsia="Times New Roman" w:hAnsi="Times New Roman" w:cs="Times New Roman"/>
      <w:kern w:val="0"/>
      <w:lang w:eastAsia="it-IT"/>
      <w14:ligatures w14:val="none"/>
    </w:rPr>
  </w:style>
  <w:style w:type="character" w:customStyle="1" w:styleId="whitespace-normal">
    <w:name w:val="whitespace-normal"/>
    <w:basedOn w:val="Carpredefinitoparagrafo"/>
    <w:rsid w:val="003662BD"/>
  </w:style>
  <w:style w:type="character" w:styleId="Enfasicorsivo">
    <w:name w:val="Emphasis"/>
    <w:basedOn w:val="Carpredefinitoparagrafo"/>
    <w:uiPriority w:val="20"/>
    <w:qFormat/>
    <w:rsid w:val="003662B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emf"/><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fantini@fantini.it"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2</Pages>
  <Words>690</Words>
  <Characters>3934</Characters>
  <Application>Microsoft Office Word</Application>
  <DocSecurity>0</DocSecurity>
  <Lines>32</Lines>
  <Paragraphs>9</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Alice Caudera</dc:creator>
  <cp:keywords/>
  <dc:description/>
  <cp:lastModifiedBy>Angelo Travaini</cp:lastModifiedBy>
  <cp:revision>3</cp:revision>
  <dcterms:created xsi:type="dcterms:W3CDTF">2026-04-07T12:59:00Z</dcterms:created>
  <dcterms:modified xsi:type="dcterms:W3CDTF">2026-04-07T13:05:00Z</dcterms:modified>
</cp:coreProperties>
</file>